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b/>
          <w:bCs/>
          <w:sz w:val="30"/>
          <w:szCs w:val="30"/>
          <w:lang w:val="en-US" w:eastAsia="zh-CN"/>
        </w:rPr>
      </w:pPr>
      <w:r>
        <w:rPr>
          <w:rFonts w:hint="eastAsia"/>
          <w:b/>
          <w:bCs/>
          <w:sz w:val="30"/>
          <w:szCs w:val="30"/>
          <w:lang w:eastAsia="zh-CN"/>
        </w:rPr>
        <w:t>《</w:t>
      </w:r>
      <w:r>
        <w:rPr>
          <w:rFonts w:hint="eastAsia"/>
          <w:b/>
          <w:bCs/>
          <w:sz w:val="30"/>
          <w:szCs w:val="30"/>
          <w:lang w:val="en-US" w:eastAsia="zh-CN"/>
        </w:rPr>
        <w:t>大学的逻辑</w:t>
      </w:r>
      <w:r>
        <w:rPr>
          <w:rFonts w:hint="eastAsia"/>
          <w:b/>
          <w:bCs/>
          <w:sz w:val="30"/>
          <w:szCs w:val="30"/>
          <w:lang w:eastAsia="zh-CN"/>
        </w:rPr>
        <w:t>》</w:t>
      </w:r>
      <w:r>
        <w:rPr>
          <w:rFonts w:hint="eastAsia"/>
          <w:b/>
          <w:bCs/>
          <w:sz w:val="30"/>
          <w:szCs w:val="30"/>
          <w:lang w:val="en-US" w:eastAsia="zh-CN"/>
        </w:rPr>
        <w:t>读书报告</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sz w:val="24"/>
          <w:szCs w:val="24"/>
          <w:lang w:val="en-US" w:eastAsia="zh-CN"/>
        </w:rPr>
      </w:pPr>
      <w:r>
        <w:rPr>
          <w:rFonts w:hint="eastAsia"/>
          <w:sz w:val="24"/>
          <w:szCs w:val="24"/>
          <w:lang w:val="en-US" w:eastAsia="zh-CN"/>
        </w:rPr>
        <w:t>作者：张维迎</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sz w:val="24"/>
          <w:szCs w:val="24"/>
          <w:lang w:val="en-US" w:eastAsia="zh-CN"/>
        </w:rPr>
      </w:pPr>
      <w:r>
        <w:rPr>
          <w:rFonts w:hint="eastAsia"/>
          <w:sz w:val="24"/>
          <w:szCs w:val="24"/>
          <w:lang w:val="en-US" w:eastAsia="zh-CN"/>
        </w:rPr>
        <w:t xml:space="preserve">（北京大学出版社 2012年第三版 ） </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sz w:val="24"/>
          <w:szCs w:val="24"/>
          <w:lang w:val="en-US" w:eastAsia="zh-CN"/>
        </w:rPr>
      </w:pPr>
      <w:r>
        <w:rPr>
          <w:rFonts w:hint="eastAsia"/>
          <w:sz w:val="24"/>
          <w:szCs w:val="24"/>
          <w:lang w:val="en-US" w:eastAsia="zh-CN"/>
        </w:rPr>
        <w:t>本文作者：郑毅</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sz w:val="24"/>
          <w:szCs w:val="24"/>
          <w:lang w:val="en-US" w:eastAsia="zh-CN"/>
        </w:rPr>
      </w:pPr>
      <w:r>
        <w:rPr>
          <w:rFonts w:hint="eastAsia"/>
          <w:sz w:val="24"/>
          <w:szCs w:val="24"/>
          <w:lang w:val="en-US" w:eastAsia="zh-CN"/>
        </w:rPr>
        <w:t>一场始于2003年的北京大学人事制度改革，一系列关于大学治理问题的思考，揭示了大学何以为大学的底层逻辑，这就是张维迎《大学的逻辑》带给人们最重要的启示。本书是作者在接受《21世纪经济报道》、香港凤凰卫视“世纪大讲堂”等专访，并在全国青联企业论坛、北大教育学院教育学博士班等发表演讲后，将有关著述整理、结集的成果，可以说是有关此次北京大学改革的最系统的文献。这场轰轰烈烈的改革曾引发了来自高校和社会上的广泛讨论，其中不乏反对的声音，并且在推进过程中也遇到了不小的阻碍。近20年后的今天再来回顾这场改革，许多书中的理念已落地成为现实，北大光华管理学院也成为了北大的一块重要招牌，这其中的成败得失值得再思考。</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sz w:val="24"/>
          <w:szCs w:val="24"/>
          <w:lang w:val="en-US" w:eastAsia="zh-CN"/>
        </w:rPr>
      </w:pPr>
      <w:r>
        <w:rPr>
          <w:rFonts w:hint="eastAsia"/>
          <w:sz w:val="24"/>
          <w:szCs w:val="24"/>
          <w:lang w:val="en-US" w:eastAsia="zh-CN"/>
        </w:rPr>
        <w:t>本读书报告选读的是北京大学出版社2012年出版的第三版，全书共十个章节，核心内容围绕北大人事改革的实践而展开，兼论了大学的治理、终身教职、学术自由与学术规范、大学本土化、知识创新、大学领导力等方面的问题，系统展现了大学的逻辑，抑或说是北大的逻辑。</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一、全书内容梗概</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sz w:val="24"/>
          <w:szCs w:val="24"/>
          <w:lang w:val="en-US" w:eastAsia="zh-CN"/>
        </w:rPr>
      </w:pPr>
      <w:r>
        <w:rPr>
          <w:rFonts w:hint="eastAsia"/>
          <w:sz w:val="24"/>
          <w:szCs w:val="24"/>
          <w:lang w:val="en-US" w:eastAsia="zh-CN"/>
        </w:rPr>
        <w:t>本书开篇首先谈了大学治理问题，这是全书的逻辑起点。理解大学的逻辑，应从理解大学的治理问题开始。所有的组织都面临着治理问题，大学也不例外。但大学是非营利性组织，不同于营利性组织，无法量化其产出，这就带来了大学治理问题的两个独特性：一是无法衡量大学产品的质量；二是无法解决团队生产中的激励问题。关于第一个问题，如果将学术成果看作是大学的重要产出，那么其质量很难量化，见效周期长，外界非专业人士更是难以评估其价值。关于第二个问题，如果将大学的运作看作是一种团队生产活动，为了防止搭便车现象的出现，就要解决计价问题。而大学的非营利属性决定了大学不应被赋予剩余价值索取权，这就导致了激励的缺失。作者敏锐地捕捉到了上述问题，并将其作为理解大学逻辑的起点放在篇首来谈，提出了要引入同行评价、利益相关者理念来加以应对。</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sz w:val="24"/>
          <w:szCs w:val="24"/>
          <w:lang w:val="en-US" w:eastAsia="zh-CN"/>
        </w:rPr>
      </w:pPr>
      <w:r>
        <w:rPr>
          <w:rFonts w:hint="eastAsia"/>
          <w:sz w:val="24"/>
          <w:szCs w:val="24"/>
          <w:lang w:val="en-US" w:eastAsia="zh-CN"/>
        </w:rPr>
        <w:t>此外，作者着重论述了大学教师的选拔与激励问题，主要回答了什么样的人适合作为大学的教师？如何选拔和激励大学教师？这样的问题之所以重要，是因 为大学教育的功能主要都是通过大学教师完成的，大学教师队伍在大学中发挥着核心作用，学校的其他所有机构都是衍生工具，是派生出来的而非原始需求。在张维迎看来，保证大学目标和理念的实现，最关键的是教师队伍的质量。只有当教师队伍是由最具有学术兴趣、最具有创造力的人组成的时候，大学才会有真正的学术自由，才会追求卓越。同时，他也指出试用期基础上的终身教职制度是保证大学教师质量的一个有效的制度安排。</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二、何为大学的逻辑</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sz w:val="24"/>
          <w:szCs w:val="24"/>
          <w:lang w:val="en-US"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2021205</wp:posOffset>
                </wp:positionH>
                <wp:positionV relativeFrom="paragraph">
                  <wp:posOffset>2593340</wp:posOffset>
                </wp:positionV>
                <wp:extent cx="432435" cy="0"/>
                <wp:effectExtent l="0" t="48895" r="12065" b="52705"/>
                <wp:wrapNone/>
                <wp:docPr id="2" name="直接箭头连接符 2"/>
                <wp:cNvGraphicFramePr/>
                <a:graphic xmlns:a="http://schemas.openxmlformats.org/drawingml/2006/main">
                  <a:graphicData uri="http://schemas.microsoft.com/office/word/2010/wordprocessingShape">
                    <wps:wsp>
                      <wps:cNvCnPr/>
                      <wps:spPr>
                        <a:xfrm>
                          <a:off x="0" y="0"/>
                          <a:ext cx="432435"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59.15pt;margin-top:204.2pt;height:0pt;width:34.05pt;z-index:251661312;mso-width-relative:page;mso-height-relative:page;" filled="f" stroked="t" coordsize="21600,21600" o:gfxdata="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eblBG1wAAAAsBAAAPAAAAAAAAAAEAIAAA&#10;ACIAAABkcnMvZG93bnJldi54bWxQSwECFAAUAAAACACHTuJAagBD0w0CAADvAwAADgAAAAAAAAAB&#10;ACAAAAAmAQAAZHJzL2Uyb0RvYy54bWxQSwUGAAAAAAYABgBZAQAApQUAAAAA&#10;">
                <v:fill on="f" focussize="0,0"/>
                <v:stroke weight="0.5pt" color="#000000 [3200]"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3046730</wp:posOffset>
                </wp:positionH>
                <wp:positionV relativeFrom="paragraph">
                  <wp:posOffset>2353945</wp:posOffset>
                </wp:positionV>
                <wp:extent cx="432435" cy="0"/>
                <wp:effectExtent l="0" t="48895" r="12065" b="52705"/>
                <wp:wrapNone/>
                <wp:docPr id="1" name="直接箭头连接符 1"/>
                <wp:cNvGraphicFramePr/>
                <a:graphic xmlns:a="http://schemas.openxmlformats.org/drawingml/2006/main">
                  <a:graphicData uri="http://schemas.microsoft.com/office/word/2010/wordprocessingShape">
                    <wps:wsp>
                      <wps:cNvCnPr/>
                      <wps:spPr>
                        <a:xfrm>
                          <a:off x="4207510" y="4247515"/>
                          <a:ext cx="432435"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39.9pt;margin-top:185.35pt;height:0pt;width:34.05pt;z-index:251660288;mso-width-relative:page;mso-height-relative:page;" filled="f" stroked="t" coordsize="21600,21600" o:gfxdata="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OYA84dcAAAALAQAADwAA&#10;AAAAAAABACAAAAAiAAAAZHJzL2Rvd25yZXYueG1sUEsBAhQAFAAAAAgAh07iQEBiCYAXAgAA+wMA&#10;AA4AAAAAAAAAAQAgAAAAJgEAAGRycy9lMm9Eb2MueG1sUEsFBgAAAAAGAAYAWQEAAK8FAAAAAA==&#10;">
                <v:fill on="f" focussize="0,0"/>
                <v:stroke weight="0.5pt" color="#000000 [3200]" miterlimit="8" joinstyle="miter" endarrow="open"/>
                <v:imagedata o:title=""/>
                <o:lock v:ext="edit" aspectratio="f"/>
              </v:shape>
            </w:pict>
          </mc:Fallback>
        </mc:AlternateContent>
      </w:r>
      <w:r>
        <w:rPr>
          <w:rFonts w:hint="eastAsia"/>
          <w:sz w:val="24"/>
          <w:szCs w:val="24"/>
          <w:lang w:val="en-US" w:eastAsia="zh-CN"/>
        </w:rPr>
        <w:t>作者对大学的逻辑有着明确的描述——如果说大学的理念是为人类创造知识，传授知识，传承人类文明，推动社会进步，那么，大学的教师队伍必须是由真正对研究和教学有特殊偏好，最具有使命感、责任心和创造力，最能做出原创性研究成果的学者组成。为此，大学必须有一个良好的治理结构，其中，教师的聘任和晋升制度是最重要的方面。学术自由、学术评价标准、教授在学校中的权力等等，都具有内生性。在现行的教师人事管理体制下，大学变成了“家族组织”。不废除大学的“近亲繁殖”，不实行教师岗位的分级淘汰，不引进外部竞争，就不可能有真正的学术自由，不可能从根本上改变大学的行政本位，不可能建立真正的大学文化。通过梳理这段话的要点，可以发现作者对大学逻辑的理解有一条清晰的中轴线：高校的使命是创造、传授知识      创造、传授知识需要能胜任的教师队伍，选拔教师很重要      为避免“近亲繁殖”需要引入外部竞争。</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sz w:val="24"/>
          <w:szCs w:val="24"/>
          <w:lang w:val="en-US" w:eastAsia="zh-CN"/>
        </w:rPr>
      </w:pPr>
      <w:r>
        <w:rPr>
          <w:rFonts w:hint="eastAsia"/>
          <w:sz w:val="24"/>
          <w:szCs w:val="24"/>
          <w:lang w:val="en-US" w:eastAsia="zh-CN"/>
        </w:rPr>
        <w:t>由此可见，理解大学的逻辑的出发点在于理解大学组织的特点，或者说是知识生产的特点。把握住这条主线索，就不难理解作者为何将关注的焦点定为人事制度改革，并围绕人事制度改革提出了“非升即走”“终身教授”“同行评价”等重要理念与做法。但是，这种类似逻辑推导的改革逻辑，在具体做法层面仍有值得商榷之处，本文将在最后一部分继续探讨。</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三、对两点关键问题的思考</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sz w:val="24"/>
          <w:szCs w:val="24"/>
          <w:lang w:val="en-US" w:eastAsia="zh-CN"/>
        </w:rPr>
      </w:pPr>
      <w:r>
        <w:rPr>
          <w:rFonts w:hint="eastAsia"/>
          <w:sz w:val="24"/>
          <w:szCs w:val="24"/>
          <w:lang w:val="en-US" w:eastAsia="zh-CN"/>
        </w:rPr>
        <w:t>1.为何是人事制度改革？</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sz w:val="24"/>
          <w:szCs w:val="24"/>
          <w:lang w:val="en-US" w:eastAsia="zh-CN"/>
        </w:rPr>
      </w:pPr>
      <w:r>
        <w:rPr>
          <w:rFonts w:hint="eastAsia"/>
          <w:sz w:val="24"/>
          <w:szCs w:val="24"/>
          <w:lang w:val="en-US" w:eastAsia="zh-CN"/>
        </w:rPr>
        <w:t>毫无疑问，作者作为北大改革的重要推动者，把改革的第一刀“砍”向了人事制度改革，这样做的理由在于教师队伍在大学组织中不言而喻的重要地位。但是，这其中的因果关系还值得进一步考虑，人事制度领域的问题究竟是因还是果？它是解决问题的“牛鼻子”还是整个大学治理问题的表征？人事制度改革固然重要，但是作者没有回答的问题是，当前人事制度中存在的问题，是不是由其他问题所引起的？解决了人事制度的问题，其他大学治理问题就能迎刃而解？这也是当时的批评者所持的主要观点。大学治理是一个系统性工程，各个因素相互关联，相互影响，虽然复杂却也有因果之别。显然，相较于学校的管理体制而言，人事制度更多是受前者影响，而不是反过来。人事制度领域出现的问题，很有可能是受到官僚化倾向、行政效率低、缺乏保障措施、晋升渠道不畅等管理体制领域问题的影响，此时如将人事制度改革作为突破口，而其他管理体制不配套跟进，无异于缘木求鱼，用问题来解决原因。对此，应保持反事实推断式的审慎，思考清楚现象之间的因果关系再行动，避免头痛医头，脚痛医脚的问题产生。</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sz w:val="24"/>
          <w:szCs w:val="24"/>
          <w:lang w:val="en-US" w:eastAsia="zh-CN"/>
        </w:rPr>
      </w:pPr>
      <w:r>
        <w:rPr>
          <w:rFonts w:hint="eastAsia"/>
          <w:sz w:val="24"/>
          <w:szCs w:val="24"/>
          <w:lang w:val="en-US" w:eastAsia="zh-CN"/>
        </w:rPr>
        <w:t>2.为何要外部竞争？</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sz w:val="24"/>
          <w:szCs w:val="24"/>
          <w:lang w:val="en-US" w:eastAsia="zh-CN"/>
        </w:rPr>
      </w:pPr>
      <w:r>
        <w:rPr>
          <w:rFonts w:hint="eastAsia"/>
          <w:sz w:val="24"/>
          <w:szCs w:val="24"/>
          <w:lang w:val="en-US" w:eastAsia="zh-CN"/>
        </w:rPr>
        <w:t>如果姑且认为人事制度改革是一项牵一发而动全身的事业，是改善大学治理问题的总开关，那么在推动此项制度改革时，为何一定要引入外部竞争？内部竞争无法胜任吗？首先，作者所指出的学术“近亲繁殖”问题，并不是内部竞争所导致的，恰恰是没有内部竞争所导致的，是没有严格执行竞争上岗制度的结果。如果完善内部竞争制度安排，可以达到改革的目的吗？关于这一点，作者并没有直接给出回应，但书中关于大学治理逻辑的阐释，已经隐含了问题的答案。</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sz w:val="24"/>
          <w:szCs w:val="24"/>
          <w:lang w:val="en-US" w:eastAsia="zh-CN"/>
        </w:rPr>
      </w:pPr>
      <w:r>
        <w:rPr>
          <w:rFonts w:hint="eastAsia"/>
          <w:sz w:val="24"/>
          <w:szCs w:val="24"/>
          <w:lang w:val="en-US" w:eastAsia="zh-CN"/>
        </w:rPr>
        <w:t>大学治理理念是</w:t>
      </w:r>
      <w:bookmarkStart w:id="0" w:name="_GoBack"/>
      <w:bookmarkEnd w:id="0"/>
      <w:r>
        <w:rPr>
          <w:rFonts w:hint="eastAsia"/>
          <w:sz w:val="24"/>
          <w:szCs w:val="24"/>
          <w:lang w:val="en-US" w:eastAsia="zh-CN"/>
        </w:rPr>
        <w:t>企业治理中的舶来品，体现了多元共治的理念。学校知识生产活动可以看作是一种团队生产，需要使用土地、场馆设施、实验设备、教师人力资本等多种要素，而这些要素的贡献不可分割，无法解决计价问题，容易产生搭便车现象。对此，国内外学校纷纷成立理事会、管理委员会，通过引入利益相关者参与治理来达到相互监督、权力制衡，实现组织利益最大化。但是，这样的多元共治模式在实践中仍然存在目标冲突、履职能力欠缺等问题，如美国的学区制。大学是生产高深知识的场所，并且知识存在高度分化的特点，不同领域的人很难对一项科研成果的价值形成准确的判断，所以，必须通过引入外部竞争机制，用同行评价来作为教师队伍选拔和提升的依据。另一方面，在师资来源方面，作者也提出不招聘本校学生留校工作，这也是避免学术“近亲繁殖”，防止内部竞争制度失灵和陷入内部治理陷阱的一种看似极端的做法。</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sz w:val="24"/>
          <w:szCs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EC6878"/>
    <w:rsid w:val="026B0194"/>
    <w:rsid w:val="02E27800"/>
    <w:rsid w:val="073F27D6"/>
    <w:rsid w:val="07FD27C9"/>
    <w:rsid w:val="09362E5D"/>
    <w:rsid w:val="0977169D"/>
    <w:rsid w:val="09ED1C48"/>
    <w:rsid w:val="0DEC6878"/>
    <w:rsid w:val="0E067D4A"/>
    <w:rsid w:val="0E5527D6"/>
    <w:rsid w:val="113E70BD"/>
    <w:rsid w:val="11931D50"/>
    <w:rsid w:val="12BD59AC"/>
    <w:rsid w:val="134A2E32"/>
    <w:rsid w:val="142618B7"/>
    <w:rsid w:val="149A3277"/>
    <w:rsid w:val="14CE2790"/>
    <w:rsid w:val="17071BC4"/>
    <w:rsid w:val="177B3EDA"/>
    <w:rsid w:val="17E90634"/>
    <w:rsid w:val="18636AEC"/>
    <w:rsid w:val="19717E2F"/>
    <w:rsid w:val="199A5CAE"/>
    <w:rsid w:val="1B6B6965"/>
    <w:rsid w:val="1B7D58FF"/>
    <w:rsid w:val="1B9E36C0"/>
    <w:rsid w:val="1BF00E08"/>
    <w:rsid w:val="1E9C52AF"/>
    <w:rsid w:val="1EB94943"/>
    <w:rsid w:val="1F2C5D91"/>
    <w:rsid w:val="20C36A1B"/>
    <w:rsid w:val="224E1D74"/>
    <w:rsid w:val="25883BB9"/>
    <w:rsid w:val="2799654D"/>
    <w:rsid w:val="28EA630D"/>
    <w:rsid w:val="2C720A27"/>
    <w:rsid w:val="3266205E"/>
    <w:rsid w:val="3274082D"/>
    <w:rsid w:val="327A1C5E"/>
    <w:rsid w:val="343F6255"/>
    <w:rsid w:val="34E35B0E"/>
    <w:rsid w:val="370413D0"/>
    <w:rsid w:val="37FD311A"/>
    <w:rsid w:val="3A9B0357"/>
    <w:rsid w:val="3C1945EE"/>
    <w:rsid w:val="3C7F4CA6"/>
    <w:rsid w:val="3D1B1E52"/>
    <w:rsid w:val="3F22563B"/>
    <w:rsid w:val="3F461205"/>
    <w:rsid w:val="3F6912F6"/>
    <w:rsid w:val="40A041C0"/>
    <w:rsid w:val="4105161E"/>
    <w:rsid w:val="44146271"/>
    <w:rsid w:val="446B18F6"/>
    <w:rsid w:val="44D81C8B"/>
    <w:rsid w:val="470F4575"/>
    <w:rsid w:val="48136A45"/>
    <w:rsid w:val="489A26A8"/>
    <w:rsid w:val="49D66155"/>
    <w:rsid w:val="4A140A56"/>
    <w:rsid w:val="4AD47FE1"/>
    <w:rsid w:val="4B3D6A19"/>
    <w:rsid w:val="4B983A78"/>
    <w:rsid w:val="4C287162"/>
    <w:rsid w:val="4D0354B7"/>
    <w:rsid w:val="4DD74B0C"/>
    <w:rsid w:val="4F0A5C25"/>
    <w:rsid w:val="5108264B"/>
    <w:rsid w:val="51F8468C"/>
    <w:rsid w:val="521C4605"/>
    <w:rsid w:val="55384A30"/>
    <w:rsid w:val="57B30258"/>
    <w:rsid w:val="5A087904"/>
    <w:rsid w:val="5D1C1638"/>
    <w:rsid w:val="5F143753"/>
    <w:rsid w:val="60EA6BBD"/>
    <w:rsid w:val="6485394F"/>
    <w:rsid w:val="650D6271"/>
    <w:rsid w:val="66D80B61"/>
    <w:rsid w:val="67063618"/>
    <w:rsid w:val="67287A49"/>
    <w:rsid w:val="6A2D7851"/>
    <w:rsid w:val="6B677A11"/>
    <w:rsid w:val="70545EEC"/>
    <w:rsid w:val="71902BE0"/>
    <w:rsid w:val="74A154D0"/>
    <w:rsid w:val="76A5014A"/>
    <w:rsid w:val="77DE0BA0"/>
    <w:rsid w:val="7947452B"/>
    <w:rsid w:val="79AC4A21"/>
    <w:rsid w:val="79DE5804"/>
    <w:rsid w:val="7A2121DF"/>
    <w:rsid w:val="7B2A4A5F"/>
    <w:rsid w:val="7DA71E98"/>
    <w:rsid w:val="7DAD47BA"/>
    <w:rsid w:val="7E424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240" w:lineRule="auto"/>
      <w:outlineLvl w:val="1"/>
    </w:pPr>
    <w:rPr>
      <w:rFonts w:ascii="Arial" w:hAnsi="Arial" w:eastAsia="宋体" w:cs="Times New Roman"/>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2021-10-27T01:37:00Z</dcterms:created>
  <dc:creator>legendary_24</dc:creator>
  <cp:lastModifiedBy>legendary_24</cp:lastModifiedBy>
  <dcterms:modified xsi:type="dcterms:W3CDTF">2021-10-29T09:29:35Z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2CAF0535EDDF480C8B09A5AFAA628392</vt:lpwstr>
  </property>
</Properties>
</file>