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B3C8B" w14:textId="77777777" w:rsidR="00E05BE1" w:rsidRPr="00517257" w:rsidRDefault="00A671B0" w:rsidP="00517257">
      <w:pPr>
        <w:spacing w:line="400" w:lineRule="exact"/>
        <w:jc w:val="center"/>
        <w:rPr>
          <w:rFonts w:ascii="楷体" w:eastAsia="楷体" w:hAnsi="楷体"/>
          <w:sz w:val="28"/>
          <w:szCs w:val="28"/>
        </w:rPr>
      </w:pPr>
      <w:r w:rsidRPr="00517257">
        <w:rPr>
          <w:rFonts w:ascii="楷体" w:eastAsia="楷体" w:hAnsi="楷体" w:hint="eastAsia"/>
          <w:sz w:val="28"/>
          <w:szCs w:val="28"/>
        </w:rPr>
        <w:t>《探究的</w:t>
      </w:r>
      <w:r w:rsidRPr="00517257">
        <w:rPr>
          <w:rFonts w:ascii="楷体" w:eastAsia="楷体" w:hAnsi="楷体"/>
          <w:sz w:val="28"/>
          <w:szCs w:val="28"/>
        </w:rPr>
        <w:t>场所</w:t>
      </w:r>
      <w:r w:rsidRPr="00517257">
        <w:rPr>
          <w:rFonts w:ascii="楷体" w:eastAsia="楷体" w:hAnsi="楷体"/>
          <w:sz w:val="28"/>
          <w:szCs w:val="28"/>
        </w:rPr>
        <w:t>——</w:t>
      </w:r>
      <w:r w:rsidRPr="00517257">
        <w:rPr>
          <w:rFonts w:ascii="楷体" w:eastAsia="楷体" w:hAnsi="楷体"/>
          <w:sz w:val="28"/>
          <w:szCs w:val="28"/>
        </w:rPr>
        <w:t>现代大学的科研和研究生教育》</w:t>
      </w:r>
    </w:p>
    <w:p w14:paraId="2F3E8580" w14:textId="77777777" w:rsidR="00E05BE1" w:rsidRPr="00517257" w:rsidRDefault="00A671B0" w:rsidP="00517257">
      <w:pPr>
        <w:spacing w:line="400" w:lineRule="exact"/>
        <w:jc w:val="center"/>
        <w:rPr>
          <w:rFonts w:ascii="楷体" w:eastAsia="楷体" w:hAnsi="楷体"/>
        </w:rPr>
      </w:pPr>
      <w:r w:rsidRPr="00517257">
        <w:rPr>
          <w:rFonts w:ascii="楷体" w:eastAsia="楷体" w:hAnsi="楷体"/>
        </w:rPr>
        <w:t>作者：伯顿</w:t>
      </w:r>
      <w:r w:rsidRPr="00517257">
        <w:rPr>
          <w:rFonts w:ascii="微软雅黑" w:eastAsia="微软雅黑" w:hAnsi="微软雅黑" w:cs="微软雅黑" w:hint="eastAsia"/>
        </w:rPr>
        <w:t>•</w:t>
      </w:r>
      <w:r w:rsidRPr="00517257">
        <w:rPr>
          <w:rFonts w:ascii="楷体" w:eastAsia="楷体" w:hAnsi="楷体"/>
        </w:rPr>
        <w:t>克拉克</w:t>
      </w:r>
      <w:r w:rsidRPr="00517257">
        <w:rPr>
          <w:rFonts w:ascii="楷体" w:eastAsia="楷体" w:hAnsi="楷体"/>
        </w:rPr>
        <w:t xml:space="preserve">  </w:t>
      </w:r>
      <w:r w:rsidRPr="00517257">
        <w:rPr>
          <w:rFonts w:ascii="楷体" w:eastAsia="楷体" w:hAnsi="楷体"/>
        </w:rPr>
        <w:t>浙江教育出版社</w:t>
      </w:r>
      <w:r w:rsidRPr="00517257">
        <w:rPr>
          <w:rFonts w:ascii="楷体" w:eastAsia="楷体" w:hAnsi="楷体"/>
        </w:rPr>
        <w:t xml:space="preserve">  2001</w:t>
      </w:r>
      <w:r w:rsidRPr="00517257">
        <w:rPr>
          <w:rFonts w:ascii="楷体" w:eastAsia="楷体" w:hAnsi="楷体"/>
        </w:rPr>
        <w:t>年</w:t>
      </w:r>
      <w:r w:rsidRPr="00517257">
        <w:rPr>
          <w:rFonts w:ascii="楷体" w:eastAsia="楷体" w:hAnsi="楷体"/>
        </w:rPr>
        <w:t>12</w:t>
      </w:r>
      <w:r w:rsidRPr="00517257">
        <w:rPr>
          <w:rFonts w:ascii="楷体" w:eastAsia="楷体" w:hAnsi="楷体"/>
        </w:rPr>
        <w:t>月</w:t>
      </w:r>
    </w:p>
    <w:p w14:paraId="0C9453A6" w14:textId="5BFF0E24" w:rsidR="00E05BE1" w:rsidRDefault="00A671B0" w:rsidP="00517257">
      <w:pPr>
        <w:spacing w:line="400" w:lineRule="exact"/>
        <w:jc w:val="center"/>
        <w:rPr>
          <w:rFonts w:ascii="楷体" w:eastAsia="楷体" w:hAnsi="楷体"/>
        </w:rPr>
      </w:pPr>
      <w:r w:rsidRPr="00517257">
        <w:rPr>
          <w:rFonts w:ascii="楷体" w:eastAsia="楷体" w:hAnsi="楷体"/>
        </w:rPr>
        <w:t>阅读时间：</w:t>
      </w:r>
      <w:r w:rsidRPr="00517257">
        <w:rPr>
          <w:rFonts w:ascii="楷体" w:eastAsia="楷体" w:hAnsi="楷体"/>
        </w:rPr>
        <w:t>2021</w:t>
      </w:r>
      <w:r w:rsidRPr="00517257">
        <w:rPr>
          <w:rFonts w:ascii="楷体" w:eastAsia="楷体" w:hAnsi="楷体"/>
        </w:rPr>
        <w:t>年</w:t>
      </w:r>
      <w:r w:rsidRPr="00517257">
        <w:rPr>
          <w:rFonts w:ascii="楷体" w:eastAsia="楷体" w:hAnsi="楷体"/>
        </w:rPr>
        <w:t>11</w:t>
      </w:r>
      <w:r w:rsidRPr="00517257">
        <w:rPr>
          <w:rFonts w:ascii="楷体" w:eastAsia="楷体" w:hAnsi="楷体"/>
        </w:rPr>
        <w:t>月</w:t>
      </w:r>
      <w:r w:rsidRPr="00517257">
        <w:rPr>
          <w:rFonts w:ascii="楷体" w:eastAsia="楷体" w:hAnsi="楷体"/>
        </w:rPr>
        <w:t>1</w:t>
      </w:r>
      <w:r w:rsidRPr="00517257">
        <w:rPr>
          <w:rFonts w:ascii="楷体" w:eastAsia="楷体" w:hAnsi="楷体"/>
        </w:rPr>
        <w:t>日</w:t>
      </w:r>
      <w:r w:rsidR="00517257" w:rsidRPr="00517257">
        <w:rPr>
          <w:rFonts w:ascii="楷体" w:eastAsia="楷体" w:hAnsi="楷体"/>
        </w:rPr>
        <w:t>-</w:t>
      </w:r>
      <w:r w:rsidRPr="00517257">
        <w:rPr>
          <w:rFonts w:ascii="楷体" w:eastAsia="楷体" w:hAnsi="楷体" w:hint="eastAsia"/>
        </w:rPr>
        <w:t>11</w:t>
      </w:r>
      <w:r w:rsidRPr="00517257">
        <w:rPr>
          <w:rFonts w:ascii="楷体" w:eastAsia="楷体" w:hAnsi="楷体" w:hint="eastAsia"/>
        </w:rPr>
        <w:t>月</w:t>
      </w:r>
      <w:r w:rsidRPr="00517257">
        <w:rPr>
          <w:rFonts w:ascii="楷体" w:eastAsia="楷体" w:hAnsi="楷体" w:hint="eastAsia"/>
        </w:rPr>
        <w:t>20</w:t>
      </w:r>
      <w:r w:rsidRPr="00517257">
        <w:rPr>
          <w:rFonts w:ascii="楷体" w:eastAsia="楷体" w:hAnsi="楷体" w:hint="eastAsia"/>
        </w:rPr>
        <w:t>日</w:t>
      </w:r>
    </w:p>
    <w:p w14:paraId="35AC5DD4" w14:textId="36159D3A" w:rsidR="00517257" w:rsidRDefault="0058026F" w:rsidP="0080011C">
      <w:pPr>
        <w:spacing w:line="400" w:lineRule="exact"/>
        <w:jc w:val="center"/>
        <w:rPr>
          <w:rFonts w:ascii="楷体" w:eastAsia="楷体" w:hAnsi="楷体"/>
        </w:rPr>
      </w:pPr>
      <w:r>
        <w:rPr>
          <w:rFonts w:ascii="楷体" w:eastAsia="楷体" w:hAnsi="楷体" w:hint="eastAsia"/>
        </w:rPr>
        <w:t>段鹏茜 MG</w:t>
      </w:r>
      <w:r>
        <w:rPr>
          <w:rFonts w:ascii="楷体" w:eastAsia="楷体" w:hAnsi="楷体"/>
        </w:rPr>
        <w:t>1912002</w:t>
      </w:r>
    </w:p>
    <w:p w14:paraId="3159BA1B" w14:textId="3BBD20F5" w:rsidR="00E05BE1" w:rsidRDefault="00A671B0" w:rsidP="00517257">
      <w:pPr>
        <w:spacing w:line="400" w:lineRule="exact"/>
        <w:ind w:firstLineChars="200" w:firstLine="480"/>
        <w:rPr>
          <w:rFonts w:ascii="楷体" w:eastAsia="楷体" w:hAnsi="楷体"/>
          <w:sz w:val="24"/>
        </w:rPr>
      </w:pPr>
      <w:r w:rsidRPr="00517257">
        <w:rPr>
          <w:rFonts w:ascii="楷体" w:eastAsia="楷体" w:hAnsi="楷体" w:hint="eastAsia"/>
          <w:sz w:val="24"/>
        </w:rPr>
        <w:t>《探究的场所—现代大学的科研和研究生教育》一书是著名高等教</w:t>
      </w:r>
      <w:r w:rsidRPr="00517257">
        <w:rPr>
          <w:rFonts w:ascii="楷体" w:eastAsia="楷体" w:hAnsi="楷体"/>
          <w:sz w:val="24"/>
        </w:rPr>
        <w:t>育</w:t>
      </w:r>
      <w:r w:rsidRPr="00517257">
        <w:rPr>
          <w:rFonts w:ascii="楷体" w:eastAsia="楷体" w:hAnsi="楷体" w:hint="eastAsia"/>
          <w:sz w:val="24"/>
        </w:rPr>
        <w:t>学和社会学学者伯顿</w:t>
      </w:r>
      <w:r w:rsidRPr="00517257">
        <w:rPr>
          <w:rFonts w:ascii="微软雅黑" w:eastAsia="微软雅黑" w:hAnsi="微软雅黑" w:cs="微软雅黑" w:hint="eastAsia"/>
          <w:sz w:val="24"/>
        </w:rPr>
        <w:t>•</w:t>
      </w:r>
      <w:r w:rsidRPr="00517257">
        <w:rPr>
          <w:rFonts w:ascii="楷体" w:eastAsia="楷体" w:hAnsi="楷体"/>
          <w:sz w:val="24"/>
        </w:rPr>
        <w:t>克拉克的著作</w:t>
      </w:r>
      <w:r w:rsidRPr="00517257">
        <w:rPr>
          <w:rFonts w:ascii="楷体" w:eastAsia="楷体" w:hAnsi="楷体"/>
          <w:sz w:val="24"/>
        </w:rPr>
        <w:t>,</w:t>
      </w:r>
      <w:r w:rsidRPr="00517257">
        <w:rPr>
          <w:rFonts w:ascii="楷体" w:eastAsia="楷体" w:hAnsi="楷体"/>
          <w:sz w:val="24"/>
        </w:rPr>
        <w:t>全书</w:t>
      </w:r>
      <w:r w:rsidRPr="00517257">
        <w:rPr>
          <w:rFonts w:ascii="楷体" w:eastAsia="楷体" w:hAnsi="楷体" w:hint="eastAsia"/>
          <w:sz w:val="24"/>
        </w:rPr>
        <w:t>主要</w:t>
      </w:r>
      <w:r w:rsidRPr="00517257">
        <w:rPr>
          <w:rFonts w:ascii="楷体" w:eastAsia="楷体" w:hAnsi="楷体"/>
          <w:sz w:val="24"/>
        </w:rPr>
        <w:t>探讨两个问题，其一是德英法美日五个国家研究生教育的类型及状况</w:t>
      </w:r>
      <w:r w:rsidRPr="00517257">
        <w:rPr>
          <w:rFonts w:ascii="楷体" w:eastAsia="楷体" w:hAnsi="楷体" w:hint="eastAsia"/>
          <w:sz w:val="24"/>
        </w:rPr>
        <w:t>，</w:t>
      </w:r>
      <w:r w:rsidRPr="00517257">
        <w:rPr>
          <w:rFonts w:ascii="楷体" w:eastAsia="楷体" w:hAnsi="楷体"/>
          <w:sz w:val="24"/>
        </w:rPr>
        <w:t>其二是对这五个国家在科研</w:t>
      </w:r>
      <w:r w:rsidRPr="00517257">
        <w:rPr>
          <w:rFonts w:ascii="楷体" w:eastAsia="楷体" w:hAnsi="楷体"/>
          <w:sz w:val="24"/>
        </w:rPr>
        <w:t>-</w:t>
      </w:r>
      <w:r w:rsidRPr="00517257">
        <w:rPr>
          <w:rFonts w:ascii="楷体" w:eastAsia="楷体" w:hAnsi="楷体"/>
          <w:sz w:val="24"/>
        </w:rPr>
        <w:t>教学</w:t>
      </w:r>
      <w:r w:rsidRPr="00517257">
        <w:rPr>
          <w:rFonts w:ascii="楷体" w:eastAsia="楷体" w:hAnsi="楷体"/>
          <w:sz w:val="24"/>
        </w:rPr>
        <w:t>-</w:t>
      </w:r>
      <w:r w:rsidRPr="00517257">
        <w:rPr>
          <w:rFonts w:ascii="楷体" w:eastAsia="楷体" w:hAnsi="楷体"/>
          <w:sz w:val="24"/>
        </w:rPr>
        <w:t>学习三者之间联结的研究和讨论</w:t>
      </w:r>
      <w:r w:rsidRPr="00517257">
        <w:rPr>
          <w:rFonts w:ascii="楷体" w:eastAsia="楷体" w:hAnsi="楷体" w:hint="eastAsia"/>
          <w:sz w:val="24"/>
        </w:rPr>
        <w:t>。本书在对世界五个发达国家研究生教育进行比较分析上，无论是写作视角、方法选用，还是全球视野、理论功底都堪为从事比较研究者学习的典范，尤其是克拉克教授对科研、教学、学习三者关系的剖析，展现出他对高等教育发展现状的深刻洞察力以及对研究生教育偏离科研</w:t>
      </w:r>
      <w:r w:rsidR="00517257">
        <w:rPr>
          <w:rFonts w:ascii="楷体" w:eastAsia="楷体" w:hAnsi="楷体" w:hint="eastAsia"/>
          <w:sz w:val="24"/>
        </w:rPr>
        <w:t>-</w:t>
      </w:r>
      <w:r w:rsidRPr="00517257">
        <w:rPr>
          <w:rFonts w:ascii="楷体" w:eastAsia="楷体" w:hAnsi="楷体" w:hint="eastAsia"/>
          <w:sz w:val="24"/>
        </w:rPr>
        <w:t>教学</w:t>
      </w:r>
      <w:r w:rsidR="00517257">
        <w:rPr>
          <w:rFonts w:ascii="楷体" w:eastAsia="楷体" w:hAnsi="楷体" w:hint="eastAsia"/>
          <w:sz w:val="24"/>
        </w:rPr>
        <w:t>-</w:t>
      </w:r>
      <w:r w:rsidRPr="00517257">
        <w:rPr>
          <w:rFonts w:ascii="楷体" w:eastAsia="楷体" w:hAnsi="楷体" w:hint="eastAsia"/>
          <w:sz w:val="24"/>
        </w:rPr>
        <w:t>学习路径的忧思。</w:t>
      </w:r>
    </w:p>
    <w:p w14:paraId="61A61CC3" w14:textId="392AF7FC" w:rsidR="00517257" w:rsidRDefault="00517257" w:rsidP="00517257">
      <w:pPr>
        <w:spacing w:line="400" w:lineRule="exact"/>
        <w:ind w:firstLineChars="200" w:firstLine="480"/>
        <w:rPr>
          <w:rFonts w:ascii="楷体" w:eastAsia="楷体" w:hAnsi="楷体"/>
          <w:sz w:val="24"/>
        </w:rPr>
      </w:pPr>
      <w:r>
        <w:rPr>
          <w:rFonts w:ascii="楷体" w:eastAsia="楷体" w:hAnsi="楷体" w:hint="eastAsia"/>
          <w:sz w:val="24"/>
        </w:rPr>
        <w:t>在本书的第一部分，克拉克教授根据研究生教育特点的不同，将德英法美日五国的研究生教育分别称为“研究所型大学”、“学院型大学”、“研究院型大学”、“研究生院型大学”和“应用型大学”。</w:t>
      </w:r>
      <w:r w:rsidR="00FF0ABA" w:rsidRPr="00FF0ABA">
        <w:rPr>
          <w:rFonts w:ascii="楷体" w:eastAsia="楷体" w:hAnsi="楷体" w:hint="eastAsia"/>
          <w:sz w:val="24"/>
        </w:rPr>
        <w:t>科学与研究相结合的原则首先在19世纪的德国确立</w:t>
      </w:r>
      <w:r w:rsidR="00FF0ABA">
        <w:rPr>
          <w:rFonts w:ascii="楷体" w:eastAsia="楷体" w:hAnsi="楷体" w:hint="eastAsia"/>
          <w:sz w:val="24"/>
        </w:rPr>
        <w:t>，</w:t>
      </w:r>
      <w:r w:rsidR="00FF0ABA" w:rsidRPr="00FF0ABA">
        <w:rPr>
          <w:rFonts w:ascii="楷体" w:eastAsia="楷体" w:hAnsi="楷体" w:hint="eastAsia"/>
          <w:sz w:val="24"/>
        </w:rPr>
        <w:t>根据洪堡计划：“大学教师应该成为研究者，而他们的学生，无论是任何领域，也应该参与科研活动。”</w:t>
      </w:r>
      <w:r w:rsidR="00FF0ABA">
        <w:rPr>
          <w:rFonts w:ascii="楷体" w:eastAsia="楷体" w:hAnsi="楷体" w:hint="eastAsia"/>
          <w:sz w:val="24"/>
        </w:rPr>
        <w:t>这一追求学术独立自治、自由竞争、教学与科研相结合的原则一经问世就确立了研究生教育的主线与范式，从而使</w:t>
      </w:r>
      <w:r w:rsidR="005D2BE7">
        <w:rPr>
          <w:rFonts w:ascii="楷体" w:eastAsia="楷体" w:hAnsi="楷体" w:hint="eastAsia"/>
          <w:sz w:val="24"/>
        </w:rPr>
        <w:t>高深学问的研究更加聚焦与专业化，并由此称为“探究的场所”。但是由于各国国情以及面对的内外部环境的不同，五个国家在实际实践过程中其研究生教育呈现出各自的特色，对“探究的场所”的践行以及其“科研-教学-学习”三者的联结也或紧密或松散。</w:t>
      </w:r>
      <w:r w:rsidR="00475B5D">
        <w:rPr>
          <w:rFonts w:ascii="楷体" w:eastAsia="楷体" w:hAnsi="楷体" w:hint="eastAsia"/>
          <w:sz w:val="24"/>
        </w:rPr>
        <w:t>其中，德国发展出以</w:t>
      </w:r>
      <w:r w:rsidR="00475B5D" w:rsidRPr="00475B5D">
        <w:rPr>
          <w:rFonts w:ascii="楷体" w:eastAsia="楷体" w:hAnsi="楷体" w:hint="eastAsia"/>
          <w:sz w:val="24"/>
        </w:rPr>
        <w:t>教学-科研实验室</w:t>
      </w:r>
      <w:r w:rsidR="00475B5D">
        <w:rPr>
          <w:rFonts w:ascii="楷体" w:eastAsia="楷体" w:hAnsi="楷体" w:hint="eastAsia"/>
          <w:sz w:val="24"/>
        </w:rPr>
        <w:t>、</w:t>
      </w:r>
      <w:r w:rsidR="00475B5D" w:rsidRPr="00475B5D">
        <w:rPr>
          <w:rFonts w:ascii="楷体" w:eastAsia="楷体" w:hAnsi="楷体" w:hint="eastAsia"/>
          <w:sz w:val="24"/>
        </w:rPr>
        <w:t>教学-科研研讨班</w:t>
      </w:r>
      <w:r w:rsidR="00475B5D">
        <w:rPr>
          <w:rFonts w:ascii="楷体" w:eastAsia="楷体" w:hAnsi="楷体" w:hint="eastAsia"/>
          <w:sz w:val="24"/>
        </w:rPr>
        <w:t>、研究所为基本单位的探究场所，这些</w:t>
      </w:r>
      <w:r w:rsidR="00475B5D" w:rsidRPr="00475B5D">
        <w:rPr>
          <w:rFonts w:ascii="楷体" w:eastAsia="楷体" w:hAnsi="楷体" w:hint="eastAsia"/>
          <w:sz w:val="24"/>
        </w:rPr>
        <w:t>在</w:t>
      </w:r>
      <w:r w:rsidR="00475B5D">
        <w:rPr>
          <w:rFonts w:ascii="楷体" w:eastAsia="楷体" w:hAnsi="楷体" w:hint="eastAsia"/>
          <w:sz w:val="24"/>
        </w:rPr>
        <w:t>研究所和研讨班</w:t>
      </w:r>
      <w:r w:rsidR="00475B5D" w:rsidRPr="00475B5D">
        <w:rPr>
          <w:rFonts w:ascii="楷体" w:eastAsia="楷体" w:hAnsi="楷体" w:hint="eastAsia"/>
          <w:sz w:val="24"/>
        </w:rPr>
        <w:t>为创造知识和讲授专门化新知识的不断增长的兴趣服务的同时，也成为促进德国教学、科研和学习相统一的重要方式。</w:t>
      </w:r>
      <w:r w:rsidR="004267A3">
        <w:rPr>
          <w:rFonts w:ascii="楷体" w:eastAsia="楷体" w:hAnsi="楷体" w:hint="eastAsia"/>
          <w:sz w:val="24"/>
        </w:rPr>
        <w:t>英国由于过于看重本科生教育而使研究生教育遭受冷遇，该国强调有选择性的精英式教育、学科专门化和学徒相授模式，受限的科研训练环境也使其科研组织规模小而精，并且十分依赖导师与学生之间的紧密联系。法国长期以来的专制主义传统使得大学严重依赖国家，不仅表现在</w:t>
      </w:r>
      <w:r w:rsidR="008B0C09">
        <w:rPr>
          <w:rFonts w:ascii="楷体" w:eastAsia="楷体" w:hAnsi="楷体" w:hint="eastAsia"/>
          <w:sz w:val="24"/>
        </w:rPr>
        <w:t>权力组织上，也体现在资金支持上。法国的大学是国家的科研中心和附属单位，大学的研究活动以服务国家发展为直接目的。美国研究生教育脱胎于德国，但并未完全模仿德国，美国更强调自由与竞争，大学经费来源十分多样，既包括联邦政府、州政府、学校自筹</w:t>
      </w:r>
      <w:r w:rsidR="002965CB">
        <w:rPr>
          <w:rFonts w:ascii="楷体" w:eastAsia="楷体" w:hAnsi="楷体" w:hint="eastAsia"/>
          <w:sz w:val="24"/>
        </w:rPr>
        <w:t>，也包括学校各类收入、私人捐款等，从来源上来看，美国大学的生存更依赖于外界，因此就决定了高校不得不通过科研和培养质量来提高声誉以在竞争中处于优势地位，科研-教学-学习的联结也在客观上更加紧密。</w:t>
      </w:r>
      <w:r w:rsidR="007F177F">
        <w:rPr>
          <w:rFonts w:ascii="楷体" w:eastAsia="楷体" w:hAnsi="楷体" w:hint="eastAsia"/>
          <w:sz w:val="24"/>
        </w:rPr>
        <w:t>与美国研究生院自下而上的形成历史不同，日本研究生教育的建立是由政府一手策划，</w:t>
      </w:r>
      <w:r w:rsidR="007F177F" w:rsidRPr="007F177F">
        <w:rPr>
          <w:rFonts w:ascii="楷体" w:eastAsia="楷体" w:hAnsi="楷体" w:hint="eastAsia"/>
          <w:sz w:val="24"/>
        </w:rPr>
        <w:t>本科生阶段大部分被</w:t>
      </w:r>
      <w:r w:rsidR="007F177F" w:rsidRPr="007F177F">
        <w:rPr>
          <w:rFonts w:ascii="楷体" w:eastAsia="楷体" w:hAnsi="楷体" w:hint="eastAsia"/>
          <w:sz w:val="24"/>
        </w:rPr>
        <w:lastRenderedPageBreak/>
        <w:t>专业教育占据，比较少的学生进行研究生学习，就算是学习，也是主要攻读专业学位。在学校内部，也存在着对研究生教育发展的限制。学院下面有若干系，系下有若干讲座，这些讲座是基本单位，负责科研与教学，经费来则源于国家的标准分配。然后讲座再根据教育层次进行拨给，而不同学科之间差异也较大，尤其体现出工学的</w:t>
      </w:r>
      <w:r w:rsidR="00340A68">
        <w:rPr>
          <w:rFonts w:ascii="楷体" w:eastAsia="楷体" w:hAnsi="楷体" w:hint="eastAsia"/>
          <w:sz w:val="24"/>
        </w:rPr>
        <w:t>突出</w:t>
      </w:r>
      <w:r w:rsidR="007F177F" w:rsidRPr="007F177F">
        <w:rPr>
          <w:rFonts w:ascii="楷体" w:eastAsia="楷体" w:hAnsi="楷体" w:hint="eastAsia"/>
          <w:sz w:val="24"/>
        </w:rPr>
        <w:t>地位。这样的官僚主义的限制也是对研究生教育的极大打击。</w:t>
      </w:r>
      <w:r w:rsidR="00340A68">
        <w:rPr>
          <w:rFonts w:ascii="楷体" w:eastAsia="楷体" w:hAnsi="楷体" w:hint="eastAsia"/>
          <w:sz w:val="24"/>
        </w:rPr>
        <w:t>一方面政府偏向专业型专业的设置，要求大学以实用主义的方式来培养人才，另一方面工业的发展对工程类等应用型劳动力的需求更加深了整个高等教育的实用主义倾向。</w:t>
      </w:r>
    </w:p>
    <w:p w14:paraId="40784FEB" w14:textId="1A83595F" w:rsidR="00FD7258" w:rsidRDefault="00FD7258" w:rsidP="00517257">
      <w:pPr>
        <w:spacing w:line="400" w:lineRule="exact"/>
        <w:ind w:firstLineChars="200" w:firstLine="480"/>
        <w:rPr>
          <w:rFonts w:ascii="楷体" w:eastAsia="楷体" w:hAnsi="楷体"/>
          <w:sz w:val="24"/>
        </w:rPr>
      </w:pPr>
      <w:r>
        <w:rPr>
          <w:rFonts w:ascii="楷体" w:eastAsia="楷体" w:hAnsi="楷体" w:hint="eastAsia"/>
          <w:sz w:val="24"/>
        </w:rPr>
        <w:t>以上五国</w:t>
      </w:r>
      <w:r w:rsidR="00CC523F">
        <w:rPr>
          <w:rFonts w:ascii="楷体" w:eastAsia="楷体" w:hAnsi="楷体" w:hint="eastAsia"/>
          <w:sz w:val="24"/>
        </w:rPr>
        <w:t>研究生教育各自呈现出对“科研-教学-学习”三者关系的不同处理方式。克拉克教授在第二部分又分析了使这三者分化的力量和整合的条件，其中分化的力量包括：</w:t>
      </w:r>
      <w:r w:rsidR="00CC523F" w:rsidRPr="00CC523F">
        <w:rPr>
          <w:rFonts w:ascii="楷体" w:eastAsia="楷体" w:hAnsi="楷体" w:hint="eastAsia"/>
          <w:sz w:val="24"/>
        </w:rPr>
        <w:t>科研的漂移、教学的漂移、政府和工业的利益以及对三者关系的否定</w:t>
      </w:r>
      <w:r w:rsidR="00CC523F">
        <w:rPr>
          <w:rFonts w:ascii="楷体" w:eastAsia="楷体" w:hAnsi="楷体" w:hint="eastAsia"/>
          <w:sz w:val="24"/>
        </w:rPr>
        <w:t>，整合的条件包括：全国高教系统的作用、大学之间以及内部的竞争、基层单位的作用等。</w:t>
      </w:r>
    </w:p>
    <w:p w14:paraId="3C0840A4" w14:textId="48F1BBBD" w:rsidR="00A72481" w:rsidRDefault="00A72481" w:rsidP="00517257">
      <w:pPr>
        <w:spacing w:line="400" w:lineRule="exact"/>
        <w:ind w:firstLineChars="200" w:firstLine="480"/>
        <w:rPr>
          <w:rFonts w:ascii="楷体" w:eastAsia="楷体" w:hAnsi="楷体"/>
          <w:sz w:val="24"/>
        </w:rPr>
      </w:pPr>
      <w:r>
        <w:rPr>
          <w:rFonts w:ascii="楷体" w:eastAsia="楷体" w:hAnsi="楷体" w:hint="eastAsia"/>
          <w:sz w:val="24"/>
        </w:rPr>
        <w:t>本书虽然较为客观地探讨了世界五个国家研究生教育</w:t>
      </w:r>
      <w:r w:rsidR="000E53D5">
        <w:rPr>
          <w:rFonts w:ascii="楷体" w:eastAsia="楷体" w:hAnsi="楷体" w:hint="eastAsia"/>
          <w:sz w:val="24"/>
        </w:rPr>
        <w:t>的</w:t>
      </w:r>
      <w:r>
        <w:rPr>
          <w:rFonts w:ascii="楷体" w:eastAsia="楷体" w:hAnsi="楷体" w:hint="eastAsia"/>
          <w:sz w:val="24"/>
        </w:rPr>
        <w:t>现实，但是从感情基调上来看还是能隐隐感受到克拉克教授对美国模式的推崇，因为在克拉克教授看来高等学校和研究生教育是探究的场所，而科研-教学-学习活动应该是研究生教育的载体，</w:t>
      </w:r>
      <w:r w:rsidR="000E53D5">
        <w:rPr>
          <w:rFonts w:ascii="楷体" w:eastAsia="楷体" w:hAnsi="楷体" w:hint="eastAsia"/>
          <w:sz w:val="24"/>
        </w:rPr>
        <w:t>教学和科研本质上是兼容的，而通过这二者的结合，学生在从边缘新手成长为核心人物的过程中不仅可以学到有形的知识，更重要的是内化缄默的知识。科研与教学在系和科研群体中的融合是使高等教育和科学的联姻达到尽善尽美的所在。</w:t>
      </w:r>
    </w:p>
    <w:p w14:paraId="7CBC0E02" w14:textId="09E5ADC6" w:rsidR="005B54DE" w:rsidRPr="00517257" w:rsidRDefault="005B54DE" w:rsidP="00517257">
      <w:pPr>
        <w:spacing w:line="400" w:lineRule="exact"/>
        <w:ind w:firstLineChars="200" w:firstLine="480"/>
        <w:rPr>
          <w:rFonts w:ascii="楷体" w:eastAsia="楷体" w:hAnsi="楷体" w:hint="eastAsia"/>
          <w:sz w:val="24"/>
        </w:rPr>
      </w:pPr>
      <w:r>
        <w:rPr>
          <w:rFonts w:ascii="楷体" w:eastAsia="楷体" w:hAnsi="楷体" w:hint="eastAsia"/>
          <w:sz w:val="24"/>
        </w:rPr>
        <w:t>我国研究生教育某种意义上采取了美国、法国、日本相综合的模式，从资源筹措上来看，公立学校经费来源主要依托国家，科研活动的开展也服务于国家战略，既强调培养从事学术研究的理论型人才，同时为了适应社会发展的需要也大量培养直接面向岗位的应用型人才，这种双管齐下的方式</w:t>
      </w:r>
      <w:r w:rsidR="00043DEB">
        <w:rPr>
          <w:rFonts w:ascii="楷体" w:eastAsia="楷体" w:hAnsi="楷体" w:hint="eastAsia"/>
          <w:sz w:val="24"/>
        </w:rPr>
        <w:t>为科研活动的开展储备了大量</w:t>
      </w:r>
      <w:r w:rsidR="00235B9A">
        <w:rPr>
          <w:rFonts w:ascii="楷体" w:eastAsia="楷体" w:hAnsi="楷体" w:hint="eastAsia"/>
          <w:sz w:val="24"/>
        </w:rPr>
        <w:t>的</w:t>
      </w:r>
      <w:r w:rsidR="00043DEB">
        <w:rPr>
          <w:rFonts w:ascii="楷体" w:eastAsia="楷体" w:hAnsi="楷体" w:hint="eastAsia"/>
          <w:sz w:val="24"/>
        </w:rPr>
        <w:t>有生力量。</w:t>
      </w:r>
      <w:r w:rsidR="00235B9A">
        <w:rPr>
          <w:rFonts w:ascii="楷体" w:eastAsia="楷体" w:hAnsi="楷体" w:hint="eastAsia"/>
          <w:sz w:val="24"/>
        </w:rPr>
        <w:t>但同时，也使得科研-教学的联结呈现分裂的趋向，一面是学术型研究生的科研导向，一面是学术型研究生的教学导向，二者似乎在不自觉中各自向天平的一侧倾斜而缺乏融合之势。</w:t>
      </w:r>
      <w:r w:rsidR="002D556A">
        <w:rPr>
          <w:rFonts w:ascii="楷体" w:eastAsia="楷体" w:hAnsi="楷体" w:hint="eastAsia"/>
          <w:sz w:val="24"/>
        </w:rPr>
        <w:t>最终，学术型学生不知教学为何物，专业型学生亦不懂如何做研究</w:t>
      </w:r>
      <w:r w:rsidR="00AB0058">
        <w:rPr>
          <w:rFonts w:ascii="楷体" w:eastAsia="楷体" w:hAnsi="楷体" w:hint="eastAsia"/>
          <w:sz w:val="24"/>
        </w:rPr>
        <w:t>，科研-教学的分离也致使院系难以形成探究的场所，学生无法接受系统的相应训练，在接受有形的和缄默的知识层面也收效甚微。因此，探寻科研与教学的平衡模式或许会成为未来研究生教育的重要维度之一。</w:t>
      </w:r>
    </w:p>
    <w:p w14:paraId="5A457D7E" w14:textId="77777777" w:rsidR="00E05BE1" w:rsidRDefault="00E05BE1"/>
    <w:p w14:paraId="36EC22E4" w14:textId="77777777" w:rsidR="00E05BE1" w:rsidRPr="008B0C09" w:rsidRDefault="00E05BE1">
      <w:pPr>
        <w:jc w:val="center"/>
      </w:pPr>
    </w:p>
    <w:sectPr w:rsidR="00E05BE1" w:rsidRPr="008B0C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02CE5" w14:textId="77777777" w:rsidR="00A671B0" w:rsidRDefault="00A671B0" w:rsidP="00517257">
      <w:r>
        <w:separator/>
      </w:r>
    </w:p>
  </w:endnote>
  <w:endnote w:type="continuationSeparator" w:id="0">
    <w:p w14:paraId="463855CD" w14:textId="77777777" w:rsidR="00A671B0" w:rsidRDefault="00A671B0" w:rsidP="00517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68A0A" w14:textId="77777777" w:rsidR="00A671B0" w:rsidRDefault="00A671B0" w:rsidP="00517257">
      <w:r>
        <w:separator/>
      </w:r>
    </w:p>
  </w:footnote>
  <w:footnote w:type="continuationSeparator" w:id="0">
    <w:p w14:paraId="01634B80" w14:textId="77777777" w:rsidR="00A671B0" w:rsidRDefault="00A671B0" w:rsidP="005172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BE1"/>
    <w:rsid w:val="00043DEB"/>
    <w:rsid w:val="000E53D5"/>
    <w:rsid w:val="00235B9A"/>
    <w:rsid w:val="002965CB"/>
    <w:rsid w:val="002D556A"/>
    <w:rsid w:val="00340A68"/>
    <w:rsid w:val="004267A3"/>
    <w:rsid w:val="00475B5D"/>
    <w:rsid w:val="00517257"/>
    <w:rsid w:val="0058026F"/>
    <w:rsid w:val="005B54DE"/>
    <w:rsid w:val="005D2BE7"/>
    <w:rsid w:val="007F177F"/>
    <w:rsid w:val="0080011C"/>
    <w:rsid w:val="008B0C09"/>
    <w:rsid w:val="00A671B0"/>
    <w:rsid w:val="00A72481"/>
    <w:rsid w:val="00AB0058"/>
    <w:rsid w:val="00CC523F"/>
    <w:rsid w:val="00E05BE1"/>
    <w:rsid w:val="00FD7258"/>
    <w:rsid w:val="00FF0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1341A"/>
  <w15:docId w15:val="{06128442-87D7-4B55-9874-7F11658F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1725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517257"/>
    <w:rPr>
      <w:rFonts w:asciiTheme="minorHAnsi" w:eastAsiaTheme="minorEastAsia" w:hAnsiTheme="minorHAnsi" w:cstheme="minorBidi"/>
      <w:kern w:val="2"/>
      <w:sz w:val="18"/>
      <w:szCs w:val="18"/>
    </w:rPr>
  </w:style>
  <w:style w:type="paragraph" w:styleId="a5">
    <w:name w:val="footer"/>
    <w:basedOn w:val="a"/>
    <w:link w:val="a6"/>
    <w:rsid w:val="00517257"/>
    <w:pPr>
      <w:tabs>
        <w:tab w:val="center" w:pos="4153"/>
        <w:tab w:val="right" w:pos="8306"/>
      </w:tabs>
      <w:snapToGrid w:val="0"/>
      <w:jc w:val="left"/>
    </w:pPr>
    <w:rPr>
      <w:sz w:val="18"/>
      <w:szCs w:val="18"/>
    </w:rPr>
  </w:style>
  <w:style w:type="character" w:customStyle="1" w:styleId="a6">
    <w:name w:val="页脚 字符"/>
    <w:basedOn w:val="a0"/>
    <w:link w:val="a5"/>
    <w:rsid w:val="0051725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315</Words>
  <Characters>1796</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段鹏茜的iPad</dc:creator>
  <cp:lastModifiedBy>鹏茜</cp:lastModifiedBy>
  <cp:revision>10</cp:revision>
  <dcterms:created xsi:type="dcterms:W3CDTF">2021-11-24T19:49:00Z</dcterms:created>
  <dcterms:modified xsi:type="dcterms:W3CDTF">2021-11-24T08:38:00Z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2052-11.16.1</vt:lpwstr>
  </property>
  <property fmtid="{D5CDD505-2E9C-101B-9397-08002B2CF9AE}" pid="3" name="ICV">
    <vt:lpwstr>9F7274DC4E83A19B61B69D61EBCF52AF</vt:lpwstr>
  </property>
</Properties>
</file>