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ascii="仿宋" w:hAnsi="仿宋" w:eastAsia="仿宋"/>
          <w:sz w:val="28"/>
          <w:szCs w:val="24"/>
          <w:lang w:val="en-US" w:eastAsia="zh-CN"/>
        </w:rPr>
      </w:pPr>
      <w:r>
        <w:rPr>
          <w:rFonts w:hint="eastAsia" w:ascii="仿宋" w:hAnsi="仿宋" w:eastAsia="仿宋"/>
          <w:sz w:val="28"/>
          <w:szCs w:val="24"/>
        </w:rPr>
        <w:t>张扰 MP1912027 读书报告：</w:t>
      </w:r>
      <w:r>
        <w:rPr>
          <w:rFonts w:hint="eastAsia" w:ascii="仿宋" w:hAnsi="仿宋" w:eastAsia="仿宋"/>
          <w:sz w:val="28"/>
          <w:szCs w:val="24"/>
          <w:lang w:val="en-US" w:eastAsia="zh-CN"/>
        </w:rPr>
        <w:t>课程与教学的基本原理</w:t>
      </w:r>
    </w:p>
    <w:p>
      <w:pPr>
        <w:spacing w:line="360" w:lineRule="auto"/>
        <w:ind w:firstLine="480" w:firstLineChars="200"/>
        <w:rPr>
          <w:rFonts w:hint="default" w:ascii="仿宋" w:hAnsi="仿宋" w:eastAsiaTheme="minorEastAsia"/>
          <w:sz w:val="28"/>
          <w:szCs w:val="24"/>
          <w:lang w:val="en-US" w:eastAsia="zh-CN"/>
        </w:rPr>
      </w:pPr>
      <w:r>
        <w:rPr>
          <w:rFonts w:hint="eastAsia" w:ascii="宋体" w:hAnsi="宋体"/>
          <w:bCs/>
          <w:sz w:val="24"/>
          <w:lang w:val="en-US" w:eastAsia="zh-CN"/>
        </w:rPr>
        <w:t>我第一次知道这本书是汪老师在20年秋学期开学讲话上给大家推荐了这本书，建议大家阅读；后来旁听小汪老师的课，他也推荐了这本书，要求大家研读；第三次是听学术讲座“课程理论话语百年变迁”，吴刚平</w:t>
      </w:r>
      <w:r>
        <w:rPr>
          <w:rFonts w:hint="eastAsia" w:ascii="宋体" w:hAnsi="宋体"/>
          <w:bCs/>
          <w:sz w:val="24"/>
          <w:lang w:val="en-US" w:eastAsia="zh-CN"/>
        </w:rPr>
        <w:t>教授讲到了这本书在课程领域的重要影响。于是，我买了</w:t>
      </w:r>
      <w:r>
        <w:rPr>
          <w:rFonts w:hint="eastAsia" w:ascii="宋体" w:hAnsi="宋体"/>
          <w:bCs/>
          <w:sz w:val="24"/>
          <w:lang w:val="en-US" w:eastAsia="zh-CN"/>
        </w:rPr>
        <w:fldChar w:fldCharType="begin"/>
      </w:r>
      <w:r>
        <w:rPr>
          <w:rFonts w:hint="eastAsia" w:ascii="宋体" w:hAnsi="宋体"/>
          <w:bCs/>
          <w:sz w:val="24"/>
          <w:lang w:val="en-US" w:eastAsia="zh-CN"/>
        </w:rPr>
        <w:instrText xml:space="preserve"> HYPERLINK "https://baike.baidu.com/item/%E4%B8%AD%E5%9B%BD%E8%BD%BB%E5%B7%A5%E4%B8%9A%E5%87%BA%E7%89%88%E7%A4%BE/2926907" \t "https://baike.baidu.com/item/%E8%AF%BE%E7%A8%8B%E4%B8%8E%E6%95%99%E5%AD%A6%E7%9A%84%E5%9F%BA%E6%9C%AC%E5%8E%9F%E7%90%86/_blank" </w:instrText>
      </w:r>
      <w:r>
        <w:rPr>
          <w:rFonts w:hint="eastAsia" w:ascii="宋体" w:hAnsi="宋体"/>
          <w:bCs/>
          <w:sz w:val="24"/>
          <w:lang w:val="en-US" w:eastAsia="zh-CN"/>
        </w:rPr>
        <w:fldChar w:fldCharType="separate"/>
      </w:r>
      <w:r>
        <w:rPr>
          <w:rFonts w:hint="eastAsia" w:ascii="宋体" w:hAnsi="宋体"/>
          <w:bCs/>
          <w:sz w:val="24"/>
          <w:lang w:val="en-US" w:eastAsia="zh-CN"/>
        </w:rPr>
        <w:t>中国轻工业出版社</w:t>
      </w:r>
      <w:r>
        <w:rPr>
          <w:rFonts w:hint="eastAsia" w:ascii="宋体" w:hAnsi="宋体"/>
          <w:bCs/>
          <w:sz w:val="24"/>
          <w:lang w:val="en-US" w:eastAsia="zh-CN"/>
        </w:rPr>
        <w:fldChar w:fldCharType="end"/>
      </w:r>
      <w:r>
        <w:rPr>
          <w:rFonts w:hint="eastAsia" w:ascii="宋体" w:hAnsi="宋体"/>
          <w:bCs/>
          <w:sz w:val="24"/>
          <w:lang w:val="en-US" w:eastAsia="zh-CN"/>
        </w:rPr>
        <w:t>出版的英汉对照版，相较于其他大部头的著作来说，这本书是比较薄的一本，但是书中每句话都有着重要的意义。这本书值得慢慢看、细细品。</w:t>
      </w:r>
    </w:p>
    <w:p>
      <w:pPr>
        <w:pStyle w:val="5"/>
        <w:numPr>
          <w:ilvl w:val="0"/>
          <w:numId w:val="1"/>
        </w:numPr>
        <w:spacing w:line="300" w:lineRule="auto"/>
        <w:ind w:firstLineChars="0"/>
        <w:rPr>
          <w:rFonts w:hint="eastAsia" w:ascii="黑体" w:hAnsi="黑体" w:eastAsia="黑体"/>
          <w:b/>
          <w:sz w:val="24"/>
          <w:szCs w:val="22"/>
        </w:rPr>
      </w:pPr>
      <w:r>
        <w:rPr>
          <w:rFonts w:hint="eastAsia" w:ascii="黑体" w:hAnsi="黑体" w:eastAsia="黑体"/>
          <w:b/>
          <w:sz w:val="24"/>
          <w:szCs w:val="22"/>
        </w:rPr>
        <w:t>基本介绍</w:t>
      </w:r>
    </w:p>
    <w:p>
      <w:pPr>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课程与教学的基本原理》由泰勒著，全书分为五章。这五章内容从宏观到微观，理论与实践相结合；前面四章研究了四个基本问题，分别为：学校应该达到哪些教育目标、如何选择可能有助于达到这些目标的学习经验、如何为有效的教学组织学习经验以及如何评价学习经验的有效性，这四个层面构成了考察课程与教学问题的基本原理。结合阅读内容和自身的工作、生活，有以下一些感受。</w:t>
      </w:r>
    </w:p>
    <w:p>
      <w:pPr>
        <w:pStyle w:val="5"/>
        <w:numPr>
          <w:ilvl w:val="0"/>
          <w:numId w:val="1"/>
        </w:numPr>
        <w:spacing w:line="300" w:lineRule="auto"/>
        <w:ind w:firstLineChars="0"/>
        <w:rPr>
          <w:rFonts w:hint="eastAsia" w:ascii="黑体" w:hAnsi="黑体" w:eastAsia="黑体"/>
          <w:b/>
          <w:sz w:val="24"/>
          <w:szCs w:val="22"/>
        </w:rPr>
      </w:pPr>
      <w:r>
        <w:rPr>
          <w:rFonts w:hint="eastAsia" w:ascii="黑体" w:hAnsi="黑体" w:eastAsia="黑体"/>
          <w:b/>
          <w:sz w:val="24"/>
          <w:szCs w:val="22"/>
        </w:rPr>
        <w:t>总结与启示</w:t>
      </w:r>
    </w:p>
    <w:p>
      <w:pPr>
        <w:pStyle w:val="5"/>
        <w:numPr>
          <w:ilvl w:val="0"/>
          <w:numId w:val="2"/>
        </w:numPr>
        <w:spacing w:line="300" w:lineRule="auto"/>
        <w:rPr>
          <w:rFonts w:hint="default" w:ascii="宋体" w:hAnsi="宋体" w:eastAsiaTheme="minorEastAsia" w:cstheme="minorBidi"/>
          <w:bCs/>
          <w:kern w:val="2"/>
          <w:sz w:val="24"/>
          <w:szCs w:val="22"/>
          <w:lang w:val="en-US" w:eastAsia="zh-CN" w:bidi="ar-SA"/>
        </w:rPr>
      </w:pPr>
      <w:r>
        <w:rPr>
          <w:rFonts w:hint="eastAsia" w:ascii="宋体" w:hAnsi="宋体" w:eastAsiaTheme="minorEastAsia" w:cstheme="minorBidi"/>
          <w:bCs/>
          <w:kern w:val="2"/>
          <w:sz w:val="24"/>
          <w:szCs w:val="22"/>
          <w:lang w:val="en-US" w:eastAsia="zh-CN" w:bidi="ar-SA"/>
        </w:rPr>
        <w:t>教育目标的来源：对学习者本身的研究</w:t>
      </w:r>
      <w:r>
        <w:rPr>
          <w:rFonts w:hint="eastAsia" w:ascii="宋体" w:hAnsi="宋体" w:cstheme="minorBidi"/>
          <w:bCs/>
          <w:kern w:val="2"/>
          <w:sz w:val="24"/>
          <w:szCs w:val="22"/>
          <w:lang w:val="en-US" w:eastAsia="zh-CN" w:bidi="ar-SA"/>
        </w:rPr>
        <w:t>（第一章）</w:t>
      </w:r>
    </w:p>
    <w:p>
      <w:pPr>
        <w:spacing w:line="360" w:lineRule="auto"/>
        <w:ind w:firstLine="480" w:firstLineChars="200"/>
        <w:rPr>
          <w:rFonts w:hint="eastAsia" w:ascii="宋体" w:hAnsi="宋体"/>
          <w:bCs/>
          <w:sz w:val="24"/>
          <w:lang w:val="en-US" w:eastAsia="zh-CN"/>
        </w:rPr>
      </w:pPr>
      <w:r>
        <w:rPr>
          <w:rFonts w:hint="eastAsia" w:ascii="宋体" w:hAnsi="宋体"/>
          <w:bCs/>
          <w:sz w:val="24"/>
          <w:lang w:val="en-US" w:eastAsia="zh-CN"/>
        </w:rPr>
        <w:t>现在我们强调的“以人为本”的教育理念，就是以学生作为教育教学的出发点，结合学生的群体特征和个人特征，以提升学生潜能、全面促进学生发展的教育。教师除了通过职前理论知识的积累和工作中实践经验的积攒，更多的还是要沉下心走进学生。虽然目前的学校管理赋予了教师更多除了教学之外的行政事务，但一线的教师需要有更多的时间和精力去了解学生、发现学生、探索学生。在日新月异发展的今天，学生的群体特征和个人特征也在不断发生变化，教师们不能仅仅依赖于以往的理论知识和实践经验，需要边教边发现，要加强对学生本身的研究。 研究学习者还是要以“为促进学生全面发展”为目标，不能仅仅局限于考试成绩、升学率等现实目标，更多的还是要以学生长远发展为目标。</w:t>
      </w:r>
    </w:p>
    <w:p>
      <w:pPr>
        <w:numPr>
          <w:ilvl w:val="0"/>
          <w:numId w:val="2"/>
        </w:numPr>
        <w:spacing w:line="360" w:lineRule="auto"/>
        <w:ind w:left="0" w:leftChars="0" w:firstLine="480" w:firstLineChars="200"/>
        <w:rPr>
          <w:rFonts w:hint="default" w:ascii="宋体" w:hAnsi="宋体"/>
          <w:bCs/>
          <w:sz w:val="24"/>
          <w:lang w:val="en-US" w:eastAsia="zh-CN"/>
        </w:rPr>
      </w:pPr>
      <w:r>
        <w:rPr>
          <w:rFonts w:hint="eastAsia" w:ascii="宋体" w:hAnsi="宋体"/>
          <w:bCs/>
          <w:sz w:val="24"/>
          <w:lang w:val="en-US" w:eastAsia="zh-CN"/>
        </w:rPr>
        <w:t>选择和组织有效的学习经验（第二章和第三章）</w:t>
      </w:r>
    </w:p>
    <w:p>
      <w:pPr>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学习经验是指学习者与他对作出反应的环境中的外部条件之间的相互作用。泰勒强调的是“学习者”而非教师，这也与他第一章中所表述的从学习者本身研究目标相契合。在讲到选择经验的过程中，泰勒提供了一些实操性的建议。在组织有效经验的过程中，泰勒提出三个基本标准，即连续性、顺序性和整合性。看书前，我对连续性和顺序性的理解是认为二者为同一概念。但是，泰勒对连续性和顺序性进行了区分：顺序性超越了连续性，强调是把每一后继经验建立在前面经验基础之上，同时又对有关内容作更深入、广泛的探讨。因此，这三性是从纵向的时间角度和横向的领域拓展对组织经验提出的要求。</w:t>
      </w:r>
    </w:p>
    <w:p>
      <w:pPr>
        <w:numPr>
          <w:ilvl w:val="0"/>
          <w:numId w:val="2"/>
        </w:numPr>
        <w:spacing w:line="360" w:lineRule="auto"/>
        <w:ind w:left="0" w:leftChars="0" w:firstLine="480" w:firstLineChars="200"/>
        <w:rPr>
          <w:rFonts w:hint="default" w:ascii="宋体" w:hAnsi="宋体"/>
          <w:bCs/>
          <w:sz w:val="24"/>
          <w:lang w:val="en-US" w:eastAsia="zh-CN"/>
        </w:rPr>
      </w:pPr>
      <w:r>
        <w:rPr>
          <w:rFonts w:hint="eastAsia" w:ascii="宋体" w:hAnsi="宋体"/>
          <w:bCs/>
          <w:sz w:val="24"/>
          <w:lang w:val="en-US" w:eastAsia="zh-CN"/>
        </w:rPr>
        <w:t>评价学习经验的有效性（第四章）</w:t>
      </w:r>
    </w:p>
    <w:p>
      <w:pPr>
        <w:spacing w:line="360" w:lineRule="auto"/>
        <w:ind w:firstLine="480" w:firstLineChars="200"/>
        <w:rPr>
          <w:rFonts w:hint="eastAsia" w:ascii="宋体" w:hAnsi="宋体"/>
          <w:bCs/>
          <w:sz w:val="24"/>
          <w:lang w:val="en-US" w:eastAsia="zh-CN"/>
        </w:rPr>
      </w:pPr>
      <w:r>
        <w:rPr>
          <w:rFonts w:hint="eastAsia" w:ascii="宋体" w:hAnsi="宋体"/>
          <w:bCs/>
          <w:sz w:val="24"/>
          <w:lang w:val="en-US" w:eastAsia="zh-CN"/>
        </w:rPr>
        <w:t>所有活动的开展，“评价”是风向标，学习也不例外。为了确定第一步中的目标能够实现，有效的评价是必不可少的。在评价的过程中，泰勒同样强调了学生行为的重要性，他认为教育需求的是学生行为的改变。他认为教育过程中早期和后期的两次评价是不够的。也就是说，评价应该是一个动态过程，而不是阶段性的总结，不是单一的分数或者简单的描述性语言。评价应该是当前学生各方面发展情况的分析图，或者是包含各个方面的综合性描述。</w:t>
      </w:r>
    </w:p>
    <w:p>
      <w:pPr>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此书干货满满，有时间需要反复读、反复研究。</w:t>
      </w:r>
      <w:bookmarkStart w:id="0" w:name="_GoBack"/>
      <w:bookmarkEnd w:id="0"/>
    </w:p>
    <w:p>
      <w:pPr>
        <w:spacing w:line="360" w:lineRule="auto"/>
        <w:ind w:firstLine="480" w:firstLineChars="200"/>
        <w:rPr>
          <w:rFonts w:hint="default" w:ascii="宋体" w:hAnsi="宋体"/>
          <w:bCs/>
          <w:sz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35E9A"/>
    <w:multiLevelType w:val="singleLevel"/>
    <w:tmpl w:val="B6935E9A"/>
    <w:lvl w:ilvl="0" w:tentative="0">
      <w:start w:val="1"/>
      <w:numFmt w:val="decimal"/>
      <w:suff w:val="space"/>
      <w:lvlText w:val="%1."/>
      <w:lvlJc w:val="left"/>
    </w:lvl>
  </w:abstractNum>
  <w:abstractNum w:abstractNumId="1">
    <w:nsid w:val="5F6A39F4"/>
    <w:multiLevelType w:val="multilevel"/>
    <w:tmpl w:val="5F6A39F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15C55"/>
    <w:rsid w:val="07706DF2"/>
    <w:rsid w:val="08787776"/>
    <w:rsid w:val="0BB07F98"/>
    <w:rsid w:val="11625305"/>
    <w:rsid w:val="119622A3"/>
    <w:rsid w:val="15437241"/>
    <w:rsid w:val="161F3341"/>
    <w:rsid w:val="26363E50"/>
    <w:rsid w:val="28F24CB5"/>
    <w:rsid w:val="2C4E4AD2"/>
    <w:rsid w:val="2C882932"/>
    <w:rsid w:val="2F290953"/>
    <w:rsid w:val="33FA7DC6"/>
    <w:rsid w:val="34125BCE"/>
    <w:rsid w:val="44E31D49"/>
    <w:rsid w:val="520B7250"/>
    <w:rsid w:val="52632952"/>
    <w:rsid w:val="55B3074F"/>
    <w:rsid w:val="585F416B"/>
    <w:rsid w:val="60DD5FA0"/>
    <w:rsid w:val="75F45448"/>
    <w:rsid w:val="7CAD62FD"/>
    <w:rsid w:val="7CF57A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2021-04-02T03:26:31Z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B148AF68418C4AD3857702FC09921A24</vt:lpwstr>
  </property>
</Properties>
</file>